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сентября 2020 г. № 1724-па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31.03.2021 № 513-па)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МОЛОДЕЖНОЙ ПОЛИТИКИ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КОМСОМОЛЬСКЕ-НА-АМУРЕ»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7603"/>
      </w:tblGrid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(далее - Управление по физической культуре, спорту и молодежной политике)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Муниципальное образовательное учреждение дополнительного образования «Центр внешкольной работы «Юность» (далее - центр «Юность»);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Муниципальное образовательное учреждение Центр дополнительного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Дземги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(далее - центр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Дземги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»).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успешной социализации и эффективной самореализации подростков и молодежи, развитие и использование их потенциала в интересах развития города Комсомольска-на-Амуре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Вовлечение молодежи в деятельность детских, молодежных общественных объединений и в городские мероприятия, проекты и программы поддержки талантливой молодежи, формирования семейных ценностей, пропаганды здорового образа жизни;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Формирование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молодежи.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муниципальной программы реализация Подпрограмм не предусмотрена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Вовлечение молодежи в социальную практику, городские мероприятия, проекты и программы поддержки молодежи»;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Организация и проведение комплекса мероприятий по патриотическому воспитанию молодежи.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детей и молодежи, входящих в состав детских и молодежных организаций;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общественных объединений волонтерской направленности;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молодежи, вовлеченной в деятельность объединений волонтерской направленности;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клубов и объединений военно-патриотической и гражданско-патриотической направленности;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детей и молодежи, входящих в состав патриотических объединений, клубов и молодежных центров.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реализуемых общественно полезных проектов;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действующих общественных организаций по работе с молодежью.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 гг.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за счет средств местного бюджета - 368 781,80 тыс. руб.,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- 2021 год - 68 652,94 тыс. руб.;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- 2022 год - 75 658,84 тыс. руб.;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- 2023 год - 74 823,34 тыс. руб.;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- 2024 год - 74 823,34 тыс. руб.;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- 2025 год - 74 823,34 тыс. руб.</w:t>
            </w:r>
          </w:p>
        </w:tc>
      </w:tr>
      <w:tr w:rsidR="001F79B3" w:rsidTr="001F79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детей и молодежи, входящих в состав детских и молодежных организаций с 21 650 до 22 200.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общественных объединений волонтерской деятельности с 16 до 26.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молодежи, вовлеченной в деятельность объединений волонтерской направленности с 1000 до 1 500.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клубов и объединений военно-патриотической и гражданско-патриотической направленности с 48 до 50.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детей и молодежи,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патриотических объединений, клубов и молодежных центров с 20 150 до 22 500.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реализуемых общественно полезных проектов с 6 до 16.</w:t>
            </w:r>
          </w:p>
          <w:p w:rsidR="001F79B3" w:rsidRDefault="001F7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действующих общественных организаций по работе с молодежью с 83 до 93.</w:t>
            </w:r>
          </w:p>
        </w:tc>
      </w:tr>
    </w:tbl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текущего состояния сферы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молодежной политики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Успешное решение задач социально-экономического и культурного развития города Комсомольска-на-Амуре невозможно без активного участия молодежи.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цель реализации основных мероприятий по работе с детьми и молодежью на муниципальном уровне заключается в создании условий для максимального раскрытия инновационного потенциала молодого поколения в интересах развития общества, обеспечения должного уровня его конкурентоспособности.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предполагает создание условий для самостоятельности, молодежного творчества, самоопределения молодых людей, их адаптации к социально-экономическим и политическим изменениям.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Молодежь города Комсомольска-на-Амуре представляет собой социально-экономический ресурс его развития. Численность молодежи города Комсомольска-на-Амуре (от 14 до 30 лет) составляет 48 784 человек. Это 19,5% всего населения города Комсомольска-на-Амуре и 40% от его трудоспособного населения.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конкурсах, фестивалях творческой, научной направленности участвует 12% молодежи в год от общего числа молодого поколения в возрасте 14 - 30 лет. Молодежные и детские общественные организации объединяют около 32,4% молодежи.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свидетельствуют о низком уровне формирования социальной активности в молодежной среде города Комсомольска-на-Амуре. Именно поэтому приоритетным направлением в работе с молодежью является развитие ее социальной активности, гражданского самосознания через участие в деятельности молодежных и детских общественных объединений, молодежных советов и иных консультативно-совещательных структур, созданных при органах законодательной и исполнительной власти разного уровня, органах студенческого самоуправления.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города Комсомольска-на-Амуре действует 83 детских и молодежных общественное объединение и организация, в состав которых входит около 21638 человек.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Важнейшим фактором решения демографических проблем, в рамках реализации основных направлений молодежной политики в городе Комсомольске-на-Амуре является поддержка молодых семей. Создана система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учета молодых семей нуждающихся в улучшении жилищных условий. На 01 июня 2020 года в списках нуждающихся состоит 1503 молодых семей. Для решения данного вопроса в городе Комсомольске-на-Амуре реализуется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«Обеспечение жильем молодых семей в г. Комсомольске-на-Амуре» в рамках муниципальной программы города Комсомольска-на-Амуре «Обеспечение качественным жильем».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Молодежь города Комсомольска-на-Амуре отличают социальная мобильность и восприимчивость к новым идеям, но в то же время в молодежной среде отмечается ряд проблем: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слабо развита культура ответственного гражданского поведения, низка мотивация к участию в общественно-политической деятельности;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 изолированность молодых людей;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необходимого набора возможностей для реабилитации и адаптации молодежи, находящейся в трудной жизненной ситуации;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слабая вовлеченность молодежи в общественно-политическую жизнь общества;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неразвитость системы выявления и продвижения инициативной и талантливой молодежи;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слабая общегражданская идентичность.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направлена на реализацию мероприятий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 Комсомольска-на-Амуре до 2032 года (далее - Стратегия),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 по ее реализации (далее - План мероприятий).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 муниципальной программы согласованы со стратегическим приоритетом «Развитие человеческого капитала». Предлагаемые мероприятия и показатели отвечают целям и задачам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Программный подход позволит решать задачи молодежной политики поэтапно, учитывая тесную взаимосвязь проблем, требующих в ряде случаев скоординированных действий для их полномасштабного решения всеми структурами, занимающимися молодежной политикой на принципах целостности и системности, что повлечет позитивные изменения.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сфере молодежной политики. Цели и задачи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настоящей муниципальной программы является создание условий для успешной социализации и эффективной самореализации подростков и молодежи, развитие и использование их потенциала в интересах развития города Комсомольска-на-Амуре.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основных целей муниципальной программы необходимо решить следующие задачи: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Вовлечение молодежи в деятельность детских, молодежных общественных объединений и в городские мероприятия, проекты и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>поддержки талантливой молодежи, формирования семейных ценностей, пропаганды здорового образа жизни;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 реализации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программных мероприятий предполагается: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детей и молодежи, входящих в состав детских и молодежных организаций с 21 650 до 22 200.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общественных объединений волонтерской деятельности с 16 до 26.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молодежи, вовлеченной в деятельность объединений волонтерской направленности с 1000 до 1 500.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клубов и объединений военно-патриотической и гражданско-патриотической направленности с 48 до 50.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детей и молодежи, входящих в состав патриотических объединений, клубов и молодежных центров с 20 150 до 22 500.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реализуемых общественно полезных проектов с 6 до 16.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действующих общественных организаций по работе с молодежью с 83 до 93.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Срок и этапы реализации муниципальной программы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2021 - 2025 годы.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 (индикаторов)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(индикаторы) муниципальной программы соответствуют ее целям и задачам.</w:t>
      </w:r>
    </w:p>
    <w:p w:rsidR="001F79B3" w:rsidRDefault="0039258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1F79B3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1F79B3">
        <w:rPr>
          <w:rFonts w:ascii="Times New Roman" w:hAnsi="Times New Roman" w:cs="Times New Roman"/>
          <w:sz w:val="28"/>
          <w:szCs w:val="28"/>
        </w:rPr>
        <w:t xml:space="preserve"> о целевых показателях (индикаторах) муниципальной программы с расшифровкой плановых значений по годам приведены в приложении N 1 к настоящей муниципальной программе.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сбора информации и расчета целевых показателей (индикаторов) эффективности: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F79B3" w:rsidSect="00392583">
          <w:headerReference w:type="default" r:id="rId13"/>
          <w:pgSz w:w="11905" w:h="16840"/>
          <w:pgMar w:top="1134" w:right="680" w:bottom="1134" w:left="1531" w:header="454" w:footer="0" w:gutter="0"/>
          <w:cols w:space="720"/>
          <w:noEndnote/>
          <w:titlePg/>
          <w:docGrid w:linePitch="299"/>
        </w:sectPr>
      </w:pPr>
    </w:p>
    <w:tbl>
      <w:tblPr>
        <w:tblW w:w="15168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3402"/>
        <w:gridCol w:w="709"/>
        <w:gridCol w:w="4252"/>
        <w:gridCol w:w="1560"/>
        <w:gridCol w:w="4819"/>
      </w:tblGrid>
      <w:tr w:rsidR="00744BE0" w:rsidTr="00744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1F79B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1F79B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1F79B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Методика расчета показателя (индикатора)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сбора данных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1F79B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</w:tr>
      <w:tr w:rsidR="00744BE0" w:rsidTr="00744BE0">
        <w:trPr>
          <w:trHeight w:val="1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4BE0" w:rsidTr="00744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и молодежи, входящих в состав детских и молодежных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определяется как фактическая численность на конец отчетного года детей и молодежи, входящих в состав детских и молодежных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31 декабря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реестр детских и молодежных общественных объединений, действующих на территории Хабаровского края</w:t>
            </w:r>
          </w:p>
        </w:tc>
      </w:tr>
      <w:tr w:rsidR="00744BE0" w:rsidTr="00744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общественных объединений волонтерской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определяется как фактическое количество на конец отчетного года общественных объединений волонтерской направленности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31 декабря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реестр детских и молодежных общественных объединений, действующих на территории Хабаровского края</w:t>
            </w:r>
          </w:p>
        </w:tc>
      </w:tr>
      <w:tr w:rsidR="00744BE0" w:rsidTr="00744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вовлеченной в деятельность объединений волонтерской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определяется как фактическая численность на конец отчетного года молодежи, вовлеченной в деятельность объединений волонтерской направленности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31 декабря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реестр детских и молодежных общественных объединений, действующих на территории Хабаровского края</w:t>
            </w:r>
          </w:p>
        </w:tc>
      </w:tr>
      <w:tr w:rsidR="00744BE0" w:rsidTr="00744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клубов и объединений военно-патриотической и гражданско-патриотической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определяется как фактическое количество на конец отчетного года клубов и объединений военно-патриотической и гражданско-патриотической направленности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31 декабря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Патриота г. Комсомольска-на-Амуре</w:t>
            </w:r>
          </w:p>
        </w:tc>
      </w:tr>
      <w:tr w:rsidR="00744BE0" w:rsidTr="00744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и молодежи, входящих в состав патриотических объединений, клубов и молодежных центров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определяется как фактическая численность на конец отчетного года детей и молодежи, входящих в состав патриотических объединений, клубов и молодежных центров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31 декабря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Патриота г. Комсомольска-на-Амуре</w:t>
            </w:r>
          </w:p>
        </w:tc>
      </w:tr>
      <w:tr w:rsidR="00744BE0" w:rsidTr="00744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реализуемых общественно полезных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определяется как фактическое количество на конец отчетного года реализуемых общественно полезных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31 декабря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политике, общественные объединения города</w:t>
            </w:r>
          </w:p>
        </w:tc>
      </w:tr>
      <w:tr w:rsidR="00744BE0" w:rsidTr="00744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действующих общественных организаций по работе с молодежью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744BE0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F79B3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определяется как фактическое количество на конец отчетного года действующих общественных организаций по работе с молодежью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31 декабря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B3" w:rsidRDefault="001F79B3" w:rsidP="0074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реестр детских и молодежных общественных объединений, действующих на территории Хабаровского края</w:t>
            </w:r>
          </w:p>
        </w:tc>
      </w:tr>
    </w:tbl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F79B3" w:rsidSect="00F8250B">
          <w:pgSz w:w="16840" w:h="11905" w:orient="landscape"/>
          <w:pgMar w:top="1531" w:right="1134" w:bottom="680" w:left="1134" w:header="283" w:footer="0" w:gutter="0"/>
          <w:cols w:space="720"/>
          <w:noEndnote/>
          <w:docGrid w:linePitch="299"/>
        </w:sect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Краткое описание основных мероприятий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Вовлечение молодежи в социальную практику, городские мероприятия, проекты и программы поддержки молодежи.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 провести мероприятия с детьми и молодежью, направленные на развития детских, молодежных общественных объединений и реализовать городские мероприятия, проекты и программы поддержки талантливой молодежи, формирования семейных ценностей, пропаганды здорового образа жизни, а также обеспечить деятельность (оказание услуг) муниципальных учреждений, обеспечивающих предоставление услуг в области молодежной политики.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Организация и проведение комплекса мероприятий по патриотическому воспитанию молодежи.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 провести мероприятия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Меры правового регулирования, направленные на достижение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целей и задач муниципальной программы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целей и конечных результатов муниципальной программы планируется ежегодное утверждение Перечня мероприятий для детей и молодежи на территории города Комсомольска-на-Амуре.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изменения действующего законодательства ответственный исполнитель муниципальной программы обеспечивает разработку нормативных актов в соответствии со своими полномочиями.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муниципальной программы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(прогнозная справочная оценка) за счет средств местного бюджета - 368 781,80 тыс. руб.,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- 2021 год - 68 652,94 тыс. руб.;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- 2022 год - 75 658,84 тыс. руб.;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- 2023 год - 74 823,34 тыс. руб.;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- 2024 год - 74 823,34 тыс. руб.;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- 2025 год - 74 823,34 тыс. руб.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Ресурсное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обеспечение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представлено в приложении N 3 к муниципальной программе.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9. Механизм реализации муниципальной программы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реализацией настоящей муниципальной программы и контроль ее эффективности осуществляются ответственным исполнителем программы - отделом по молодежной политике.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реализации ответственный исполнитель осуществляет следующие полномочия: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реализацию муниципальной программы, осуществляет координацию деятельности соисполнителей и участников муниципальной программы, вносит по согласованию с соисполнителями изменения в муниципальную программу и несет ответственность за достижение показателей (индикаторов) муниципальной программы, а также конечных результатов ее реализации;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срок до 20 июля текущего года осуществляет мониторинг реализации муниципальной программы и представляет на рассмотрение и согласование заместителю главы администрации города полугодовой отчет;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марта года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готовит годовой отчет и представляет его в Департамент экономического развития;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у соисполнителей и участников муниципальной программы информацию, необходимую для проведения мониторинга реализации муниципальной программы и подготовки годового отчета;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несет ответственность за достоверность информации в полугодовом и годовом отчетах;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17 мая года, следующего за отчетным, размещает в электронном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«Управление» отчетных данных о реализации муниципальной программы.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Соисполнители: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участвуют в разработке и осуществляют реализацию мероприятий муниципальной программы, в отношении которых они являются соисполнителями;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представляют в части своей компетенции предложения ответственному исполнителю по корректировке муниципальной программы;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февраля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подготовки годового отчета;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июля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несут ответственность, в части своей компетенции, за достоверность информации в полугодовом и годовом отчетах;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несут ответственность за достижение показателей (индикаторов), конечных результатов реализации основных мероприятий муниципальной программы, ответственными за которые они являются.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 условием успешного выполнения муниципальной программы является эффективное сотрудничество всех вовлеченных в ее реализацию сторон.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осуществляется ответственным исполнителем Программы ежегодно на основе методики, утвержденной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11 июня 2020 года N 1104-па «Об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реализации».</w:t>
      </w:r>
    </w:p>
    <w:p w:rsidR="009C0AAB" w:rsidRPr="001F79B3" w:rsidRDefault="009C0AAB" w:rsidP="001F79B3">
      <w:pPr>
        <w:spacing w:after="0" w:line="240" w:lineRule="auto"/>
        <w:ind w:firstLine="709"/>
      </w:pPr>
    </w:p>
    <w:sectPr w:rsidR="009C0AAB" w:rsidRPr="001F79B3" w:rsidSect="00F8250B">
      <w:pgSz w:w="11905" w:h="16840"/>
      <w:pgMar w:top="1134" w:right="680" w:bottom="1134" w:left="1531" w:header="51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392583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925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25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25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25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925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392583"/>
    <w:rsid w:val="00744BE0"/>
    <w:rsid w:val="007D2CC6"/>
    <w:rsid w:val="00874325"/>
    <w:rsid w:val="009C0AAB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C85164B5AD6CF431E5A687D7B393E5F1FB3B27FA51FBD1CEA432F350764BE1E3E71140537697C413E861F3D4B7A9102C1FA5F08F06A65B8236EB82mFSC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FC85164B5AD6CF431E5A687D7B393E5F1FB3B27FA53FCD3C6A032F350764BE1E3E71140537697C413EC69F6D7B7A9102C1FA5F08F06A65B8236EB82mFSCE" TargetMode="External"/><Relationship Id="rId12" Type="http://schemas.openxmlformats.org/officeDocument/2006/relationships/hyperlink" Target="consultantplus://offline/ref=3FC85164B5AD6CF431E5A687D7B393E5F1FB3B27FA55FBD1C7A232F350764BE1E3E71140537697C413E860FAD6B7A9102C1FA5F08F06A65B8236EB82mFSC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FC85164B5AD6CF431E5A687D7B393E5F1FB3B27FA52F5D3CBAC32F350764BE1E3E71140537697C413E861F3D5B7A9102C1FA5F08F06A65B8236EB82mFSC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FC85164B5AD6CF431E5A687D7B393E5F1FB3B27FA54F5DAC6AC32F350764BE1E3E711404176CFC813EA7FF3D4A2FF416Am4SBE" TargetMode="External"/><Relationship Id="rId10" Type="http://schemas.openxmlformats.org/officeDocument/2006/relationships/hyperlink" Target="consultantplus://offline/ref=3FC85164B5AD6CF431E5A687D7B393E5F1FB3B27FA51FBD1CEA432F350764BE1E3E71140537697C413E861F3D4B7A9102C1FA5F08F06A65B8236EB82mFS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C85164B5AD6CF431E5A687D7B393E5F1FB3B27FA52F5D3CBAC32F350764BE1E3E71140537697C413E861F3D5B7A9102C1FA5F08F06A65B8236EB82mFSCE" TargetMode="External"/><Relationship Id="rId14" Type="http://schemas.openxmlformats.org/officeDocument/2006/relationships/hyperlink" Target="consultantplus://offline/ref=3FC85164B5AD6CF431E5A687D7B393E5F1FB3B27FA55FBD1C7A232F350764BE1E3E71140537697C413E862F6D7B7A9102C1FA5F08F06A65B8236EB82mFS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2763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3</cp:revision>
  <cp:lastPrinted>2021-11-02T04:38:00Z</cp:lastPrinted>
  <dcterms:created xsi:type="dcterms:W3CDTF">2021-11-02T04:38:00Z</dcterms:created>
  <dcterms:modified xsi:type="dcterms:W3CDTF">2021-11-05T02:15:00Z</dcterms:modified>
</cp:coreProperties>
</file>